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numPr>
          <w:ilvl w:val="0"/>
          <w:numId w:val="0"/>
        </w:numPr>
        <w:bidi w:val="0"/>
        <w:ind w:hanging="0" w:left="720"/>
        <w:jc w:val="center"/>
        <w:rPr>
          <w:rFonts w:ascii="Times New Roman" w:hAnsi="Times New Roman"/>
        </w:rPr>
      </w:pPr>
      <w:r>
        <w:rPr>
          <w:rStyle w:val="Strong"/>
          <w:rFonts w:ascii="Times New Roman" w:hAnsi="Times New Roman"/>
        </w:rPr>
        <w:t>БАЗА ПИТАЊА ЗА ПРОВЕРУ ПОСЕБНЕ ФУНКЦИОНАЛНЕ КОМПЕТЕНЦИЈЕ П</w:t>
      </w:r>
      <w:r>
        <w:rPr>
          <w:rStyle w:val="Strong"/>
          <w:rFonts w:ascii="Times New Roman" w:hAnsi="Times New Roman"/>
          <w:lang w:val="sr-RS"/>
        </w:rPr>
        <w:t>ОЗНАВАЊЕ МАТЕРИЈАЛНИХ И ПРОЦЕСНИХ ПРОПИСА</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се, у смислу Закона о малолетним учиниоцима кривичних дела и кривичноправној заштити малолетних лица, сматра малолетником, млађим малолетником, старијим малолетником и млађим пунолетним лицем?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су услови за примену васпитних налога према малолетним учиниоцима кривичног дела и ко је надлежан за њихову примену?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је сврха васпитних налога према малолетним учиниоцима кривичних дела?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врсте васпитних налога прописује Закон о малолетним учиниоцима кривичних дела и кривичноправној заштити малолетних лица?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О којим околностима се води рачуна приликом избора васпитног налога према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Колико васпитни налог најдуже може трајати и у сарадњи са ким се врши избор и примена васпитног налога?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кривичне санкције се могу изрећи малолетницима и које санкције се могу изрећи млађим, а које старијим малолетницима?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је сврха кривичних санкција према малолетницима?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врсте васпитних мера предвиђа Закон о малолетним учиниоцима кривичних дела и кривичноправној заштити малолетних лица?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Када се малолетнику изричу мере упозорења и усмеравања, мере појачаног надзора и заводске мере?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околности суд посебно узима у обзир приликом избора васпитне мере према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посебне обавезе суд може изрећи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О чему суд води рачуна приликом избора посебних обавеза према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врши надзор над извршењем посебних обавеза изречених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Када се малолетнику изриче појачани надзор од стране органа старатељства?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су обавезе органа старатељства приликом извршења васпитне мере појачаног надзора од стране органа старатељства?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Када се малолетнику изриче васпитна мера упућивања у васпитну установу?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Када се малолетнику изриче васпитна мера упућивања у васпитно-поправни дом и које околности суд нарочито узима у обзир приликом одлучивања о овој мери?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Када се малолетник упућује у посебну установу за лечење и оспособљавање?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Под којим условима суд може обуставити извршење васпитне мере изречене малолетнику или је заменити другом васпитном мером?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Када суд поново цени потребу извршења раније изречене васпитне мере према малолетнику која није започета и какву одлуку тада може донети?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Да ли се малолетном учиниоцу кривичног дела може изрећи казна малолетничког затвора и под којим условима?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Како су учесници у поступку према малолетнику дужни да поступају при предузимању радњи којима присуствује малолетник, а нарочито при његовом саслушању?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Да ли неко може бити ослобођен дужности да сведочи о околностима потребним за оцењивање зрелости малолетника, упознавање његове личности и прилика у којима живи?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права има орган старатељства у поступку према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Како су, према Закону о малолетним учиниоцима кривичних дела и кривичноправној заштити малолетних лица, дужни да поступају органи који учествују у поступку према малолетнику, као и други органи и установе од којих се траже обавештења, извештаји или мишљења?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О чему јавни тужилац за малолетнике посебно води рачуна приликом избора васпитног налога према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подноси извештај о испуњењу преузетог васпитног налога?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Какву одлуку доноси јавни тужилац за малолетнике ако малолетник у потпуности испуни преузети васпитни налог?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чињенице и околности ће се, поред чињеница које се односе на кривично дело, посебно утврдити у припремном поступку према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се саслушава ради утврђивања узраста малолетника, чињеница потребних за оцену његове зрелости, средине у којој живи и прилика под којима живи и других околности које се тичу његове личности и понашања?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Коме судија за малолетнике може поверити прикупљање података ради утврђивања околности које се односе на узраст малолетника, чињенице потребне за оцену његове зрелости, средине у којој живи и прилика под којима живи и других околности које се тичу његове личности и понашања?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суд обавезно прибавља о околностима које се тичу узраста малолетника, чињеница потребних за оцену његове зрелости, средине у којој и прилика под којима живи и других околности које се тичу његове личности и понашања, а шта прибавља ако је према малолетнику била изречена заводска мера?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се одређује за преглед малолетника када је ради утврђивања његовог здравственог стања, степена зрелости и других својстава личности потребно да га прегледају вештаци?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лица обавезно присуствују саслушању малолетника у припремном поступку?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Уз помоћ којих стручних лица се саслушање малолетника у припремном поступку може обавити и која је улога стручног лица приликом саслушања малолетника?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О чему судија за малолетнике води рачуна када малолетнику одреди да испуни један или више васпитних налога?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врши надзор над спровођењем васпитних налога које је малолетнику одредило веће за малолетнике?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Како поступа судија за малолетнике ако малолетник у потпуности изврши преузети васпитни налог и ко подноси извештај о извршењу преузетог васпитног налога?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треба поступати према малолетнику у току извршавања кривичних санкција?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Колико често се саставља извештај о психичком стању малолетника према коме се извршава заводска васпитна мера или казна малолетничког затвора и коме се тај извештај доставља?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чему се заснива извршење васпитних мера и казне малолетничког затвора према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основу којих околности се израђује појединачни програм поступања са малолетником приликом извршења васпитне мере или казне малолетничког затвора?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се посебно утврђује појединачним програмом поступања са малолетником приликом извршења васпитне мере или казне малолетничког затвора?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врши надзор над извршењем и контролу извршења васпитне мере изречене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Коју евиденцију води првостепени суд ради праћења и контроле извршења васпитних мера према малолетницима?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Колико често судија за малолетнике и јавни тужилац за малолетнике врше непосредни надзор и контролу извршења васпитних мера према малолетницима?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врши надзор над извршењем посебних обавеза изречених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је дужан да, на захтев судије за малолетнике, достави извештај о току и резултатима извршења посебне обавезе изречене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Коме судија за малолетнике може поверити сачињавање извештаја о току и резултатима извршења посебне обавезе изречене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сачињава програм рада са малолетником приликом извршења васпитне мере појачаног надзора од стране органа старатељства и у складу са чијим упутствима?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се малолетник позива у поступку према малолетнику?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Под којим условима се може објавити ток кривичног поступка према малолетнику или одлука донесена у том поступку?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има приступ подацима о васпитним мерама изреченим малолетницима?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Да ли се могу давати подаци о васпитним мерама изреченим малолетнику за кривична дела за која је прописана новчана казна или казна затвора до три године, ако је лице на које се ти подаци односе навршило двадесет једну годину?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Колико често судија за малолетнике суда који је судио у првом степену и надлежни јавни тужилац за малолетнике обилазе малолетника смештеног у заводу, односно установи за извршење заводских мера?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судија за малолетнике и надлежни јавни тужилац за малолетнике утврђују и цене приликом обиласка малолетника смештеног у заводу, односно установи за извршење заводских мера?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се према малолетнику извршава заводска мера упућивања у васпитну установу и које потребе малолетника та установа обезбеђује?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Према којим критеријумима се малолетници распоређују у васпитне групе у васпитно-поправном дому?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О којим околностима су јавни тужилац и суд дужни да воде рачуна у поступку за кривична дела учињена на штету малолетних лица и шта су дужни посебно да настоје да избегну?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Уз чију помоћ се обавља саслушање малолетног лица у поступку за кривично дело учињено на његову штету?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Колико пута се може саслушати малолетно лице које је оштећено кривичним делом из члана 150. Закона о малолетним учиниоцима кривичних дела и кривичноправној заштити малолетних лица?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Под којим условом се малолетно лице које је оштећено кривичним делом из члана 150. Закона о малолетним учиниоцима кривичних дела и кривичноправној заштити малолетних лица изузетно може саслушати више пута?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Под којим условима ће судија наредити да се малолетно лице оштећено кривичним делом саслушава употребом техничких средстава за пренос слике и звука?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се спроводи саслушање малолетног лица оштећеног кривичним делом употребом техничких средстава за пренос слике и звука?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Где се малолетно лице као сведок-оштећени може саслушати у поступку за кривично дело учињено на његову штету?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Под којим условима је забрањено вршити суочење између малолетног лица које се саслушава као сведок и окривљеног?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се врши препознавање окривљеног када препознавање врши оштећено малолетно лице?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је основни критеријум за одређивање месне надлежности суда у поступку према малолетним учиниоцима кривичних дела?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Да ли је у поступку према малолетним учиниоцима кривичних дела искључена јавност?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Како је дефинисан појам кривичног дела према Кривичном законику?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Када, према одредбама Кривичног законика, постоји кривица учиниоца кривичног дела?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је сврха кажњавања према Кривичном законику?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подразумева претпоставка невиности према Законику о кривичном поступку?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су језици и писма у службеној употреби у кривичном поступку?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Да ли законски заступник оштећеног малолетника или лица које је потпуно лишено пословне способности може своја права у кривичном поступку да врши преко пуномоћника?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лица су ослобођена од дужности сведочења у кривичном поступку?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доноси решење о одређивању статуса посебно осетљивог сведока у кривичном поступку?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се, према Законику о кривичном поступку, испитује посебно осетљиви сведок и уз помоћ којих стручних лица се испитивање може обавити?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Да ли посебно осетљиви сведок може бити суочен са окривљеним и под којим условима?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Да ли сведок који у време саслушања није пунолетан полаже заклетву у кривичном поступку?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старосна граница је прописана за присуствовање главном претресу?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предмети се заводе у уписник „Kim“?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предмети се заводе у уписник „Km“?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предмети се заводе у уписник „Km-ev“?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предмети се заводе у уписник „Vn“, а који подаци се заводе у уписник „Ivn“?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подаци се заводе у уписник „Ivm“?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предмети се заводе у уписник „Krm“?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се подаци евидентирају у Контролнику извршења васпитних мера?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се подаци евидентирају у Контролнику васпитних налога?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се подаци евидентирају у Именику малолетника према којима се примењује васпитни налог?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се, у случају коришћења информационо-комуникационих технологија у раду суда, воде уписници и помоћне књиге?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чему се, према Закону о општем управном поступку, састоји начело помоћи странци?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се, према Закону о општем управном поступку, остварује начело приступа информацијама од јавног значаја и заштите тајних и личних података?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се сматра странком у управном поступку?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према Закону о општем управном поступку, може самостално да предузима радње у поступку и ко заступа странку која није процесно способна?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lang w:val="sr-RS"/>
        </w:rPr>
        <w:t>Када</w:t>
      </w:r>
      <w:r>
        <w:rPr>
          <w:rFonts w:ascii="Times New Roman" w:hAnsi="Times New Roman"/>
          <w:shd w:fill="auto" w:val="clear"/>
        </w:rPr>
        <w:t xml:space="preserve"> орган, према Закону о општем управном поступку, поставља привременог заступника странци која није процесно способна и кога је дужан да обавести о постављању привременог заступника?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чему се, према Закону о општем управном поступку, састоји право странке на разгледање списа и како се поступа са списима који садрже тајне податке или податке о личности?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према Закону о општем управном поступку, присуствује саслушању малолетног сведока?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податке је орган, према Закону о општем управном поступку, дужан да прибавља по службеној дужности, а које податке и исправе може захтевати од странке?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Којим начелом је, према Породичном закону, свако дужан да се руководи у свим активностима које се тичу детета и које обавезе држава има у погледу заштите права детета?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Када се, према Породичном закону, стиче пунолетство и под којим условима малолетно лице може стећи потпуну пословну способност пре пунолетства?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према Породичном закону, врши послове заштите породице, помоћи породици и старатељства?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Под којим условима се, према Породичном закону, може ограничити право детета да живи са родитељима?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lang w:val="sr-RS"/>
        </w:rPr>
        <w:t>Под којим условима се,</w:t>
      </w:r>
      <w:r>
        <w:rPr>
          <w:rFonts w:ascii="Times New Roman" w:hAnsi="Times New Roman"/>
          <w:shd w:fill="auto" w:val="clear"/>
        </w:rPr>
        <w:t xml:space="preserve"> према Породичном закону, </w:t>
      </w:r>
      <w:r>
        <w:rPr>
          <w:rFonts w:ascii="Times New Roman" w:hAnsi="Times New Roman"/>
          <w:shd w:fill="auto" w:val="clear"/>
          <w:lang w:val="sr-RS"/>
        </w:rPr>
        <w:t>право детета</w:t>
      </w:r>
      <w:r>
        <w:rPr>
          <w:rFonts w:ascii="Times New Roman" w:hAnsi="Times New Roman"/>
          <w:shd w:fill="auto" w:val="clear"/>
        </w:rPr>
        <w:t xml:space="preserve"> у погледу одржавања личних односа са родитељем са којим не живи може ограничити?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права, према Породичном закону, има дете које је способно да формира своје мишљење у погледу слободног изражавања тог мишљења и на који начин се његовом мишљењу посвећује пажња?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права, према Породичном закону, има дете које је навршило 10. годину живота у погледу непосредног изражавања свог мишљења у судском и управном поступку?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суд и орган управе, према Породичном закону, утврђују мишљење детета?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према Породичном закону, обухвата старање родитеља о детету?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чему се, према Породичном закону, састоји корективни надзор над вршењем родитељског права и које мере у оквиру тог надзора предузима орган старатељства?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lang w:val="sr-RS"/>
        </w:rPr>
        <w:t xml:space="preserve">Када </w:t>
      </w:r>
      <w:r>
        <w:rPr>
          <w:rFonts w:ascii="Times New Roman" w:hAnsi="Times New Roman"/>
          <w:shd w:fill="auto" w:val="clear"/>
        </w:rPr>
        <w:t xml:space="preserve">родитељ, према Породичном закону, може бити потпуно лишен родитељског права?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се, према Породичном закону, сматра злоупотребом права, односно грубим занемаривањем дужности из садржине родитељског права?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дете се, према Породичном закону, сматра дететом без родитељског старања?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се ставља под старатељство?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се, према Породичном закону, сматра насиљем у породици?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мере заштите од насиља у породици суд може одредити према Породичном закону?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према Породичном закону, заступа дете ако између детета и његовог законског заступника постоје супротни интереси?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Под којим условима дете, према Породичном закону, може захтевати постављање колизијског старатеља, односно привременог заступника?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дужности има суд, према Породичном закону, ако утврди да је дете способно да формира своје мишљење у спору за заштиту права детета или у спору за вршење, односно лишење родитељског права?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Од кога је суд, према Породичном закону, дужан да затражи налаз и стручно мишљење пре него што донесе одлуку о заштити права детета или о вршењу, односно лишењу родитељског права?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чему се, према Закону о социјалној заштити, састоји начело најбољег интереса корисника?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чему се, према Закону о социјалној заштити, састоји начело најмање рестриктивног окружења?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права, према Закону о социјалној заштити, има корисник у погледу информисања и под којим условима малолетни корисник има право увида у списе предмета?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права, према Закону о социјалној заштити, има дете у погледу учешћа и слободног изражавања мишљења у поступцима у којима се одлучује о његовим правима?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чему се, према Закону о социјалној заштити, састоји право корисника на поверљивост података?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групе услуга социјалне заштите предвиђа Закон о социјалној заштити?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којим случајевима се, према Закону о социјалној заштити, малолетно лице сматра корисником права или услуга социјалне заштите?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према Закону о социјалној заштити, обухватају услуге процене и планирања?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Са којим органима, установама и другим субјектима, према Закону о социјалној заштити, сарађују установе и други пружаоци услуга социјалне заштите?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послове, према Закону о социјалној заштити, обавља центар за социјални рад?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послове у вршењу јавних овлашћења, према Закону о социјалној заштити, обавља центар за социјални рад?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који начин се, према Закону о социјалној заштити, воде и чувају евиденције и документација о корисницима, њиховим правима и пруженим услугама?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складу са чим се, према Закону о условима за обављање психолошке делатности, обавља психолошка делатност?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послове обухвата психолошка делатност према Закону о условима за обављање психолошке делатности?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послове психолошког испитивања, психолошког третмана и саветовања је, према Закону о условима за обављање психолошке делатности, забрањено обављати?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подаци које психолог сазна у обављању делатности представљају професионалну тајну према Закону о условима за обављање психолошке делатности?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према Закону о условима за обављање психолошке делатности, може обављати послове психолошке делатности?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каквој просторији се, према Закону о условима за обављање психолошке делатности, могу обављати послови психолога са испитаником?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Под којим условима се, према Закону о условима за обављање психолошке делатности, могу користити психолошки мерни инструменти?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Које психолошке мерне инструменте психолог може користити у обављању психолошке делатности и ко врши проверу обучености психолога за њихово коришћење?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У које сврхе се, према Закону о условима за обављање психолошке делатности, могу користити резултати мерења овлашћених психолога?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се, према Закону о условима за обављање психолошке делатности, утврђује надзором над стручним радом психолога и на који начин се тај надзор обавља?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 се сматра државним службеником, а ко намештеником?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Која су основна начела деловања државних службеника?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Како државни службеник поступа по налогу претпостављеног и када је дужан да одбије његово извршење?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које врсте се деле радна места државних службеника?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Шта су извршилачка радна места и у која звања се разврставају?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Под којим условима може да се попуни радно место у државном органу?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које начине се попуњава извршилачко радно место?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Колико често се вреднује радна успешност државног службеника?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Који су начини напредовања државног службеника?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Како се повреде дужности из радног односа деле према тежини? </w:t>
      </w:r>
    </w:p>
    <w:p>
      <w:pPr>
        <w:pStyle w:val="Normal"/>
        <w:numPr>
          <w:ilvl w:val="0"/>
          <w:numId w:val="1"/>
        </w:numPr>
        <w:bidi w:val="0"/>
        <w:jc w:val="left"/>
        <w:rPr>
          <w:rFonts w:ascii="Times New Roman" w:hAnsi="Times New Roman"/>
          <w:highlight w:val="none"/>
          <w:shd w:fill="auto" w:val="clear"/>
        </w:rPr>
      </w:pPr>
      <w:r>
        <w:rPr>
          <w:rFonts w:ascii="Times New Roman" w:hAnsi="Times New Roman"/>
          <w:shd w:fill="auto" w:val="clear"/>
        </w:rPr>
        <w:t xml:space="preserve">На које начине државном службенику престаје радни однос? </w:t>
      </w:r>
    </w:p>
    <w:p>
      <w:pPr>
        <w:pStyle w:val="Normal"/>
        <w:bidi w:val="0"/>
        <w:jc w:val="left"/>
        <w:rPr>
          <w:rFonts w:ascii="Times New Roman" w:hAnsi="Times New Roman"/>
          <w:highlight w:val="none"/>
          <w:shd w:fill="auto" w:val="clear"/>
        </w:rPr>
      </w:pPr>
      <w:r>
        <w:rPr>
          <w:rFonts w:ascii="Times New Roman" w:hAnsi="Times New Roman"/>
          <w:shd w:fill="auto" w:val="clear"/>
        </w:rPr>
      </w:r>
    </w:p>
    <w:p>
      <w:pPr>
        <w:pStyle w:val="Normal"/>
        <w:bidi w:val="0"/>
        <w:jc w:val="left"/>
        <w:rPr>
          <w:rFonts w:ascii="Times New Roman" w:hAnsi="Times New Roman"/>
        </w:rPr>
      </w:pPr>
      <w:r>
        <w:rPr>
          <w:rFonts w:ascii="Times New Roman" w:hAnsi="Times New Roman"/>
        </w:rPr>
      </w:r>
    </w:p>
    <w:p>
      <w:pPr>
        <w:pStyle w:val="BodyText"/>
        <w:bidi w:val="0"/>
        <w:jc w:val="both"/>
        <w:rPr>
          <w:rFonts w:ascii="Times New Roman" w:hAnsi="Times New Roman"/>
        </w:rPr>
      </w:pPr>
      <w:r>
        <w:rPr>
          <w:rStyle w:val="Strong"/>
          <w:rFonts w:ascii="Times New Roman" w:hAnsi="Times New Roman"/>
        </w:rPr>
        <w:tab/>
      </w:r>
      <w:r>
        <w:rPr>
          <w:rStyle w:val="Strong"/>
          <w:rFonts w:ascii="Times New Roman" w:hAnsi="Times New Roman"/>
          <w:b w:val="false"/>
          <w:bCs w:val="false"/>
          <w:i/>
          <w:iCs/>
        </w:rPr>
        <w:t xml:space="preserve">* </w:t>
      </w:r>
      <w:r>
        <w:rPr>
          <w:rStyle w:val="Strong"/>
          <w:rFonts w:ascii="Times New Roman" w:hAnsi="Times New Roman"/>
          <w:b w:val="false"/>
          <w:bCs w:val="false"/>
          <w:i/>
          <w:iCs/>
          <w:lang w:val="sr-RS"/>
        </w:rPr>
        <w:t xml:space="preserve">Напомена: База питања заснива се на следећим прописима: Закону о малолетним учиниоцима кривичних дела и кривичноправној заштити малолетних лица („Сл. гласник РС“, бр. 85/2005), Законику о кривичном поступку („Сл. гласник РС“, бр. 72/2011, 101/2011, 121/2012, 32/2013, 45/2013, 55/2014, 35/2019, 27/2021 – одлука УС и 62/2021 – одлука УС), Кривичном законику („Сл. гласник РС“, бр. 85/2005, 88/2005 – испр., 107/2005 – испр., 72/2009, 111/2009, 121/2012, 104/2013, 108/2014, 94/2016, 35/2019, 94/2024 и 63/2026), Судском пословнику („Сл. гласник РС“, бр. 110/2009, 70/2011, 19/2012, 89/2013, 96/2015, 104/2015, 113/2015 – испр., 39/2016, 56/2016, 77/2016, 16/2018, 78/2018, 43/2019, 93/2019 и 18/2022), Закону о општем управном поступку („Сл. гласник РС“, бр. 18/2016, 95/2018 – аутентично тумачење и 2/2023 – одлука УС), Закону о државним службеницима („Сл. гласник РС“, бр. 79/2005, 81/2005 – испр., 83/2005 – испр., 64/2007, 67/2007 – испр., 116/2008, 104/2009, 99/2014, 94/2017, 95/2018, 157/2020, 142/2022, 13/2025 – одлука УС, 19/2025, 109/2025 и 9/2026), Породичном закону („Сл. гласник РС“, бр. 18/2005, 72/2011 – др. закон, 6/2015 и 109/2025 – др. закон), Закону о социјалној заштити („Сл. гласник РС“, бр. 24/2011 и 117/2022 – одлука УС) и Закону о условима за обављање психолошке делатности („Сл. гласник РС“, бр. 25/1996 и 101/2005 – др. закон). </w:t>
      </w:r>
    </w:p>
    <w:p>
      <w:pPr>
        <w:pStyle w:val="Normal"/>
        <w:bidi w:val="0"/>
        <w:jc w:val="left"/>
        <w:rPr>
          <w:rFonts w:ascii="Times New Roman" w:hAnsi="Times New Roman"/>
        </w:rPr>
      </w:pPr>
      <w:r>
        <w:rPr>
          <w:rFonts w:ascii="Times New Roman" w:hAnsi="Times New Roman"/>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OpenSymbol">
    <w:altName w:val="Arial Unicode MS"/>
    <w:charset w:val="02"/>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r-Latn-R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sr-Latn-RS" w:eastAsia="zh-CN" w:bidi="hi-IN"/>
    </w:rPr>
  </w:style>
  <w:style w:type="paragraph" w:styleId="Heading2">
    <w:name w:val="heading 2"/>
    <w:basedOn w:val="Naslov"/>
    <w:next w:val="BodyText"/>
    <w:qFormat/>
    <w:pPr>
      <w:spacing w:before="200" w:after="120"/>
      <w:outlineLvl w:val="1"/>
    </w:pPr>
    <w:rPr>
      <w:rFonts w:ascii="Liberation Serif" w:hAnsi="Liberation Serif" w:eastAsia="NSimSun" w:cs="Lucida Sans"/>
      <w:b/>
      <w:bCs/>
      <w:sz w:val="36"/>
      <w:szCs w:val="36"/>
    </w:rPr>
  </w:style>
  <w:style w:type="character" w:styleId="Bullets">
    <w:name w:val="Bullets"/>
    <w:qFormat/>
    <w:rPr>
      <w:rFonts w:ascii="OpenSymbol" w:hAnsi="OpenSymbol" w:eastAsia="OpenSymbol" w:cs="OpenSymbol"/>
    </w:rPr>
  </w:style>
  <w:style w:type="character" w:styleId="Simbolizanumerisanje">
    <w:name w:val="Simboli za numerisanje"/>
    <w:qFormat/>
    <w:rPr/>
  </w:style>
  <w:style w:type="character" w:styleId="Strong">
    <w:name w:val="Strong"/>
    <w:qFormat/>
    <w:rPr>
      <w:b/>
      <w:bCs/>
    </w:rPr>
  </w:style>
  <w:style w:type="paragraph" w:styleId="Naslov">
    <w:name w:val="Naslov"/>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Naslovuser">
    <w:name w:val="Naslov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name w:val="Indeks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23</TotalTime>
  <Application>LibreOffice/26.2.5.2$Windows_X86_64 LibreOffice_project/cd7284b4cbbfeb507e630c1aac019f4157393acb</Application>
  <AppVersion>15.0000</AppVersion>
  <Pages>7</Pages>
  <Words>2863</Words>
  <Characters>16472</Characters>
  <CharactersWithSpaces>19197</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2026-08-13T21:27:03Z</dcterms:created>
  <dc:creator/>
  <dc:description/>
  <dc:language>sr-Latn-RS</dc:language>
  <cp:lastModifiedBy/>
  <dcterms:modified xsi:type="dcterms:W3CDTF">2026-08-17T07:40:06Z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